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403" w:rsidRDefault="002D2403" w:rsidP="002D2403">
      <w:pPr>
        <w:jc w:val="center"/>
        <w:rPr>
          <w:rFonts w:ascii="Arial" w:hAnsi="Arial" w:cs="Arial"/>
          <w:b/>
          <w:color w:val="000000"/>
          <w:sz w:val="32"/>
          <w:szCs w:val="32"/>
          <w:u w:val="single"/>
        </w:rPr>
      </w:pPr>
      <w:r w:rsidRPr="00A97024">
        <w:rPr>
          <w:rFonts w:ascii="Arial" w:hAnsi="Arial" w:cs="Arial"/>
          <w:b/>
          <w:color w:val="000000"/>
          <w:sz w:val="32"/>
          <w:szCs w:val="32"/>
          <w:u w:val="single"/>
        </w:rPr>
        <w:t xml:space="preserve">PROGRAMME DE FORMATION </w:t>
      </w:r>
      <w:r w:rsidR="00C063E7" w:rsidRPr="00A97024">
        <w:rPr>
          <w:rFonts w:ascii="Arial" w:hAnsi="Arial" w:cs="Arial"/>
          <w:b/>
          <w:color w:val="000000"/>
          <w:sz w:val="32"/>
          <w:szCs w:val="32"/>
          <w:u w:val="single"/>
        </w:rPr>
        <w:t>ABMAQ</w:t>
      </w:r>
      <w:r w:rsidR="00C063E7">
        <w:rPr>
          <w:rFonts w:ascii="Arial" w:hAnsi="Arial" w:cs="Arial"/>
          <w:b/>
          <w:color w:val="000000"/>
          <w:sz w:val="32"/>
          <w:szCs w:val="32"/>
          <w:u w:val="single"/>
        </w:rPr>
        <w:t xml:space="preserve"> 2</w:t>
      </w:r>
      <w:r w:rsidR="00C063E7" w:rsidRPr="00C063E7">
        <w:rPr>
          <w:rFonts w:ascii="Arial" w:hAnsi="Arial" w:cs="Arial"/>
          <w:b/>
          <w:color w:val="000000"/>
          <w:sz w:val="32"/>
          <w:szCs w:val="32"/>
          <w:u w:val="single"/>
          <w:vertAlign w:val="superscript"/>
        </w:rPr>
        <w:t>ème</w:t>
      </w:r>
      <w:r w:rsidR="00C063E7">
        <w:rPr>
          <w:rFonts w:ascii="Arial" w:hAnsi="Arial" w:cs="Arial"/>
          <w:b/>
          <w:color w:val="000000"/>
          <w:sz w:val="32"/>
          <w:szCs w:val="32"/>
          <w:u w:val="single"/>
        </w:rPr>
        <w:t xml:space="preserve"> </w:t>
      </w:r>
      <w:r w:rsidR="00C213B1">
        <w:rPr>
          <w:rFonts w:ascii="Arial" w:hAnsi="Arial" w:cs="Arial"/>
          <w:b/>
          <w:color w:val="000000"/>
          <w:sz w:val="32"/>
          <w:szCs w:val="32"/>
          <w:u w:val="single"/>
        </w:rPr>
        <w:t>SEMESTRE</w:t>
      </w:r>
      <w:r w:rsidR="00C063E7">
        <w:rPr>
          <w:rFonts w:ascii="Arial" w:hAnsi="Arial" w:cs="Arial"/>
          <w:b/>
          <w:color w:val="000000"/>
          <w:sz w:val="32"/>
          <w:szCs w:val="32"/>
          <w:u w:val="single"/>
        </w:rPr>
        <w:t xml:space="preserve"> </w:t>
      </w:r>
      <w:r w:rsidRPr="00A97024">
        <w:rPr>
          <w:rFonts w:ascii="Arial" w:hAnsi="Arial" w:cs="Arial"/>
          <w:b/>
          <w:color w:val="000000"/>
          <w:sz w:val="32"/>
          <w:szCs w:val="32"/>
          <w:u w:val="single"/>
        </w:rPr>
        <w:t>2013</w:t>
      </w:r>
    </w:p>
    <w:p w:rsidR="00E50AF5" w:rsidRDefault="00E50AF5" w:rsidP="002D2403">
      <w:pPr>
        <w:jc w:val="center"/>
      </w:pPr>
    </w:p>
    <w:p w:rsidR="00E50AF5" w:rsidRDefault="00E50AF5" w:rsidP="002D2403">
      <w:pPr>
        <w:jc w:val="center"/>
      </w:pPr>
      <w:bookmarkStart w:id="0" w:name="_GoBack"/>
      <w:bookmarkEnd w:id="0"/>
    </w:p>
    <w:p w:rsidR="002D2403" w:rsidRPr="00225C80" w:rsidRDefault="002D2403">
      <w:pPr>
        <w:rPr>
          <w:sz w:val="8"/>
        </w:rPr>
      </w:pPr>
    </w:p>
    <w:tbl>
      <w:tblPr>
        <w:tblW w:w="14925" w:type="dxa"/>
        <w:jc w:val="center"/>
        <w:tblCellMar>
          <w:left w:w="70" w:type="dxa"/>
          <w:right w:w="70" w:type="dxa"/>
        </w:tblCellMar>
        <w:tblLook w:val="04A0" w:firstRow="1" w:lastRow="0" w:firstColumn="1" w:lastColumn="0" w:noHBand="0" w:noVBand="1"/>
      </w:tblPr>
      <w:tblGrid>
        <w:gridCol w:w="1312"/>
        <w:gridCol w:w="6910"/>
        <w:gridCol w:w="1641"/>
        <w:gridCol w:w="2390"/>
        <w:gridCol w:w="2672"/>
      </w:tblGrid>
      <w:tr w:rsidR="00675765" w:rsidRPr="00225C80" w:rsidTr="00243788">
        <w:trPr>
          <w:trHeight w:val="610"/>
          <w:jc w:val="center"/>
        </w:trPr>
        <w:tc>
          <w:tcPr>
            <w:tcW w:w="1312" w:type="dxa"/>
            <w:tcBorders>
              <w:top w:val="single" w:sz="4" w:space="0" w:color="auto"/>
              <w:left w:val="single" w:sz="4" w:space="0" w:color="auto"/>
              <w:bottom w:val="single" w:sz="4" w:space="0" w:color="auto"/>
              <w:right w:val="single" w:sz="4" w:space="0" w:color="auto"/>
            </w:tcBorders>
            <w:shd w:val="clear" w:color="auto" w:fill="9BBB59" w:themeFill="accent3"/>
            <w:noWrap/>
            <w:vAlign w:val="center"/>
            <w:hideMark/>
          </w:tcPr>
          <w:p w:rsidR="00675765" w:rsidRPr="00225C80" w:rsidRDefault="00675765" w:rsidP="00642C6D">
            <w:pPr>
              <w:jc w:val="center"/>
              <w:rPr>
                <w:rFonts w:ascii="Arial" w:hAnsi="Arial" w:cs="Arial"/>
                <w:b/>
                <w:color w:val="000000"/>
                <w:szCs w:val="22"/>
              </w:rPr>
            </w:pPr>
            <w:r w:rsidRPr="00225C80">
              <w:rPr>
                <w:rFonts w:ascii="Arial" w:hAnsi="Arial" w:cs="Arial"/>
                <w:b/>
                <w:color w:val="000000"/>
                <w:szCs w:val="22"/>
              </w:rPr>
              <w:t>NUMERO</w:t>
            </w:r>
          </w:p>
        </w:tc>
        <w:tc>
          <w:tcPr>
            <w:tcW w:w="6910"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675765" w:rsidRPr="00225C80" w:rsidRDefault="00675765" w:rsidP="00675765">
            <w:pPr>
              <w:jc w:val="center"/>
              <w:rPr>
                <w:rFonts w:ascii="Arial" w:hAnsi="Arial" w:cs="Arial"/>
                <w:b/>
                <w:color w:val="000000"/>
                <w:szCs w:val="22"/>
              </w:rPr>
            </w:pPr>
            <w:r w:rsidRPr="00225C80">
              <w:rPr>
                <w:rFonts w:ascii="Arial" w:hAnsi="Arial" w:cs="Arial"/>
                <w:b/>
                <w:color w:val="000000"/>
                <w:szCs w:val="22"/>
              </w:rPr>
              <w:t>THEMES DE LA FORMATION</w:t>
            </w:r>
          </w:p>
        </w:tc>
        <w:tc>
          <w:tcPr>
            <w:tcW w:w="1641" w:type="dxa"/>
            <w:tcBorders>
              <w:top w:val="single" w:sz="4" w:space="0" w:color="auto"/>
              <w:left w:val="single" w:sz="4" w:space="0" w:color="auto"/>
              <w:bottom w:val="single" w:sz="4" w:space="0" w:color="auto"/>
              <w:right w:val="single" w:sz="4" w:space="0" w:color="auto"/>
            </w:tcBorders>
            <w:shd w:val="clear" w:color="auto" w:fill="9BBB59" w:themeFill="accent3"/>
            <w:noWrap/>
            <w:vAlign w:val="center"/>
            <w:hideMark/>
          </w:tcPr>
          <w:p w:rsidR="00675765" w:rsidRPr="00225C80" w:rsidRDefault="00675765" w:rsidP="00642C6D">
            <w:pPr>
              <w:jc w:val="center"/>
              <w:rPr>
                <w:rFonts w:ascii="Arial" w:hAnsi="Arial" w:cs="Arial"/>
                <w:b/>
                <w:color w:val="000000"/>
                <w:szCs w:val="22"/>
              </w:rPr>
            </w:pPr>
            <w:r w:rsidRPr="00225C80">
              <w:rPr>
                <w:rFonts w:ascii="Arial" w:hAnsi="Arial" w:cs="Arial"/>
                <w:b/>
                <w:color w:val="000000"/>
                <w:szCs w:val="22"/>
              </w:rPr>
              <w:t>NOMBRE DE SESSIONS</w:t>
            </w:r>
          </w:p>
        </w:tc>
        <w:tc>
          <w:tcPr>
            <w:tcW w:w="2390" w:type="dxa"/>
            <w:tcBorders>
              <w:top w:val="single" w:sz="4" w:space="0" w:color="auto"/>
              <w:left w:val="single" w:sz="4" w:space="0" w:color="auto"/>
              <w:bottom w:val="single" w:sz="4" w:space="0" w:color="auto"/>
              <w:right w:val="single" w:sz="4" w:space="0" w:color="auto"/>
            </w:tcBorders>
            <w:shd w:val="clear" w:color="auto" w:fill="9BBB59" w:themeFill="accent3"/>
            <w:noWrap/>
            <w:vAlign w:val="center"/>
            <w:hideMark/>
          </w:tcPr>
          <w:p w:rsidR="00675765" w:rsidRPr="00225C80" w:rsidRDefault="00675765" w:rsidP="00642C6D">
            <w:pPr>
              <w:jc w:val="center"/>
              <w:rPr>
                <w:rFonts w:ascii="Arial" w:hAnsi="Arial" w:cs="Arial"/>
                <w:b/>
                <w:color w:val="000000"/>
                <w:szCs w:val="22"/>
              </w:rPr>
            </w:pPr>
            <w:r w:rsidRPr="00225C80">
              <w:rPr>
                <w:rFonts w:ascii="Arial" w:hAnsi="Arial" w:cs="Arial"/>
                <w:b/>
                <w:color w:val="000000"/>
                <w:szCs w:val="22"/>
              </w:rPr>
              <w:t>PERIODES</w:t>
            </w:r>
          </w:p>
        </w:tc>
        <w:tc>
          <w:tcPr>
            <w:tcW w:w="2672" w:type="dxa"/>
            <w:tcBorders>
              <w:top w:val="single" w:sz="4" w:space="0" w:color="auto"/>
              <w:left w:val="single" w:sz="4" w:space="0" w:color="auto"/>
              <w:bottom w:val="single" w:sz="4" w:space="0" w:color="auto"/>
              <w:right w:val="single" w:sz="4" w:space="0" w:color="auto"/>
            </w:tcBorders>
            <w:shd w:val="clear" w:color="auto" w:fill="9BBB59" w:themeFill="accent3"/>
            <w:noWrap/>
            <w:vAlign w:val="center"/>
            <w:hideMark/>
          </w:tcPr>
          <w:p w:rsidR="00675765" w:rsidRPr="00225C80" w:rsidRDefault="00675765" w:rsidP="00642C6D">
            <w:pPr>
              <w:jc w:val="center"/>
              <w:rPr>
                <w:rFonts w:ascii="Arial" w:hAnsi="Arial" w:cs="Arial"/>
                <w:b/>
                <w:color w:val="000000"/>
                <w:szCs w:val="22"/>
              </w:rPr>
            </w:pPr>
            <w:r w:rsidRPr="00225C80">
              <w:rPr>
                <w:rFonts w:ascii="Arial" w:hAnsi="Arial" w:cs="Arial"/>
                <w:b/>
                <w:color w:val="000000"/>
                <w:szCs w:val="22"/>
              </w:rPr>
              <w:t>LIEUX</w:t>
            </w:r>
          </w:p>
        </w:tc>
      </w:tr>
      <w:tr w:rsidR="00675765" w:rsidRPr="00225C80" w:rsidTr="00243788">
        <w:trPr>
          <w:trHeight w:val="300"/>
          <w:jc w:val="center"/>
        </w:trPr>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5765" w:rsidRPr="00225C80" w:rsidRDefault="00137B6E" w:rsidP="00642C6D">
            <w:pPr>
              <w:jc w:val="center"/>
              <w:rPr>
                <w:rFonts w:ascii="Arial" w:hAnsi="Arial" w:cs="Arial"/>
                <w:b/>
                <w:color w:val="000000"/>
                <w:szCs w:val="22"/>
              </w:rPr>
            </w:pPr>
            <w:r w:rsidRPr="00225C80">
              <w:rPr>
                <w:rFonts w:ascii="Arial" w:hAnsi="Arial" w:cs="Arial"/>
                <w:b/>
                <w:color w:val="000000"/>
                <w:szCs w:val="22"/>
              </w:rPr>
              <w:t>01</w:t>
            </w:r>
          </w:p>
        </w:tc>
        <w:tc>
          <w:tcPr>
            <w:tcW w:w="6910" w:type="dxa"/>
            <w:tcBorders>
              <w:top w:val="single" w:sz="4" w:space="0" w:color="auto"/>
              <w:left w:val="nil"/>
              <w:bottom w:val="single" w:sz="4" w:space="0" w:color="auto"/>
              <w:right w:val="single" w:sz="4" w:space="0" w:color="auto"/>
            </w:tcBorders>
            <w:vAlign w:val="center"/>
          </w:tcPr>
          <w:p w:rsidR="00E50AF5" w:rsidRDefault="00E50AF5" w:rsidP="00642C6D">
            <w:pPr>
              <w:rPr>
                <w:rFonts w:ascii="Arial" w:hAnsi="Arial" w:cs="Arial"/>
                <w:b/>
                <w:color w:val="000000"/>
                <w:szCs w:val="22"/>
              </w:rPr>
            </w:pPr>
          </w:p>
          <w:p w:rsidR="00675765" w:rsidRDefault="00A73508" w:rsidP="00642C6D">
            <w:pPr>
              <w:rPr>
                <w:rFonts w:ascii="Arial" w:hAnsi="Arial" w:cs="Arial"/>
                <w:b/>
                <w:color w:val="000000"/>
                <w:szCs w:val="22"/>
              </w:rPr>
            </w:pPr>
            <w:r w:rsidRPr="00A73508">
              <w:rPr>
                <w:rFonts w:ascii="Arial" w:hAnsi="Arial" w:cs="Arial"/>
                <w:b/>
                <w:color w:val="000000"/>
                <w:szCs w:val="22"/>
              </w:rPr>
              <w:t>Méthodologie de Résolution des Problèmes en Management de la Qualité</w:t>
            </w:r>
          </w:p>
          <w:p w:rsidR="00E50AF5" w:rsidRPr="00225C80" w:rsidRDefault="00E50AF5" w:rsidP="00642C6D">
            <w:pPr>
              <w:rPr>
                <w:rFonts w:ascii="Arial" w:hAnsi="Arial" w:cs="Arial"/>
                <w:b/>
                <w:color w:val="000000"/>
                <w:szCs w:val="22"/>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5765" w:rsidRPr="003A43F7" w:rsidRDefault="00A73508" w:rsidP="00642C6D">
            <w:pPr>
              <w:jc w:val="center"/>
              <w:rPr>
                <w:rFonts w:ascii="Arial" w:hAnsi="Arial" w:cs="Arial"/>
                <w:b/>
                <w:color w:val="000000"/>
                <w:szCs w:val="22"/>
              </w:rPr>
            </w:pPr>
            <w:r w:rsidRPr="003A43F7">
              <w:rPr>
                <w:rFonts w:ascii="Arial" w:hAnsi="Arial" w:cs="Arial"/>
                <w:b/>
                <w:color w:val="000000"/>
                <w:szCs w:val="22"/>
              </w:rPr>
              <w:t>03</w:t>
            </w:r>
          </w:p>
        </w:tc>
        <w:tc>
          <w:tcPr>
            <w:tcW w:w="2390" w:type="dxa"/>
            <w:tcBorders>
              <w:top w:val="single" w:sz="4" w:space="0" w:color="auto"/>
              <w:left w:val="nil"/>
              <w:bottom w:val="single" w:sz="4" w:space="0" w:color="auto"/>
              <w:right w:val="single" w:sz="4" w:space="0" w:color="auto"/>
            </w:tcBorders>
            <w:shd w:val="clear" w:color="auto" w:fill="auto"/>
            <w:noWrap/>
            <w:vAlign w:val="center"/>
          </w:tcPr>
          <w:p w:rsidR="00675765" w:rsidRPr="003A43F7" w:rsidRDefault="00A73508" w:rsidP="00137B6E">
            <w:pPr>
              <w:jc w:val="center"/>
              <w:rPr>
                <w:rFonts w:ascii="Arial" w:hAnsi="Arial" w:cs="Arial"/>
                <w:b/>
                <w:color w:val="000000"/>
                <w:szCs w:val="22"/>
              </w:rPr>
            </w:pPr>
            <w:r w:rsidRPr="003A43F7">
              <w:rPr>
                <w:rFonts w:ascii="Arial" w:hAnsi="Arial" w:cs="Arial"/>
                <w:b/>
                <w:color w:val="000000"/>
                <w:szCs w:val="22"/>
              </w:rPr>
              <w:t>13-16, 20-23 et 27-30 août 2013</w:t>
            </w:r>
          </w:p>
        </w:tc>
        <w:tc>
          <w:tcPr>
            <w:tcW w:w="2672" w:type="dxa"/>
            <w:tcBorders>
              <w:top w:val="single" w:sz="4" w:space="0" w:color="auto"/>
              <w:left w:val="nil"/>
              <w:bottom w:val="single" w:sz="4" w:space="0" w:color="auto"/>
              <w:right w:val="single" w:sz="4" w:space="0" w:color="auto"/>
            </w:tcBorders>
            <w:shd w:val="clear" w:color="auto" w:fill="auto"/>
            <w:noWrap/>
            <w:vAlign w:val="center"/>
          </w:tcPr>
          <w:p w:rsidR="00675765" w:rsidRPr="003A43F7" w:rsidRDefault="00675765" w:rsidP="00642C6D">
            <w:pPr>
              <w:jc w:val="center"/>
              <w:rPr>
                <w:rFonts w:ascii="Arial" w:hAnsi="Arial" w:cs="Arial"/>
                <w:b/>
                <w:color w:val="000000"/>
                <w:szCs w:val="22"/>
              </w:rPr>
            </w:pPr>
            <w:r w:rsidRPr="003A43F7">
              <w:rPr>
                <w:rFonts w:ascii="Arial" w:hAnsi="Arial" w:cs="Arial"/>
                <w:b/>
                <w:color w:val="000000"/>
                <w:szCs w:val="22"/>
              </w:rPr>
              <w:t>Ouaga</w:t>
            </w:r>
            <w:r w:rsidR="00A73508" w:rsidRPr="003A43F7">
              <w:rPr>
                <w:rFonts w:ascii="Arial" w:hAnsi="Arial" w:cs="Arial"/>
                <w:b/>
                <w:color w:val="000000"/>
                <w:szCs w:val="22"/>
              </w:rPr>
              <w:t>dougou</w:t>
            </w:r>
          </w:p>
        </w:tc>
      </w:tr>
      <w:tr w:rsidR="003A43F7" w:rsidRPr="00225C80" w:rsidTr="00FF1AEC">
        <w:trPr>
          <w:trHeight w:val="300"/>
          <w:jc w:val="center"/>
        </w:trPr>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3F7" w:rsidRPr="00225C80" w:rsidRDefault="003A43F7" w:rsidP="00FF1AEC">
            <w:pPr>
              <w:jc w:val="center"/>
              <w:rPr>
                <w:rFonts w:ascii="Arial" w:hAnsi="Arial" w:cs="Arial"/>
                <w:b/>
                <w:szCs w:val="22"/>
              </w:rPr>
            </w:pPr>
            <w:r>
              <w:rPr>
                <w:rFonts w:ascii="Arial" w:hAnsi="Arial" w:cs="Arial"/>
                <w:b/>
                <w:szCs w:val="22"/>
              </w:rPr>
              <w:t>02</w:t>
            </w:r>
          </w:p>
        </w:tc>
        <w:tc>
          <w:tcPr>
            <w:tcW w:w="6910" w:type="dxa"/>
            <w:tcBorders>
              <w:top w:val="single" w:sz="4" w:space="0" w:color="auto"/>
              <w:left w:val="nil"/>
              <w:bottom w:val="single" w:sz="4" w:space="0" w:color="auto"/>
              <w:right w:val="single" w:sz="4" w:space="0" w:color="auto"/>
            </w:tcBorders>
            <w:vAlign w:val="center"/>
          </w:tcPr>
          <w:p w:rsidR="00E50AF5" w:rsidRDefault="00E50AF5" w:rsidP="00FF1AEC">
            <w:pPr>
              <w:rPr>
                <w:rFonts w:ascii="Arial" w:hAnsi="Arial" w:cs="Arial"/>
                <w:b/>
                <w:szCs w:val="22"/>
              </w:rPr>
            </w:pPr>
          </w:p>
          <w:p w:rsidR="003A43F7" w:rsidRDefault="003A43F7" w:rsidP="00FF1AEC">
            <w:pPr>
              <w:rPr>
                <w:rFonts w:ascii="Arial" w:hAnsi="Arial" w:cs="Arial"/>
                <w:b/>
                <w:szCs w:val="22"/>
              </w:rPr>
            </w:pPr>
            <w:r w:rsidRPr="003A43F7">
              <w:rPr>
                <w:rFonts w:ascii="Arial" w:hAnsi="Arial" w:cs="Arial"/>
                <w:b/>
                <w:szCs w:val="22"/>
              </w:rPr>
              <w:t>Qualité d’accueil clientèle : enjeux, diagnostic et mise en place</w:t>
            </w:r>
          </w:p>
          <w:p w:rsidR="00E50AF5" w:rsidRPr="00A73508" w:rsidRDefault="00E50AF5" w:rsidP="00FF1AEC">
            <w:pPr>
              <w:rPr>
                <w:rFonts w:ascii="Arial" w:hAnsi="Arial" w:cs="Arial"/>
                <w:b/>
                <w:szCs w:val="22"/>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3F7" w:rsidRPr="003A43F7" w:rsidRDefault="003A43F7" w:rsidP="00A73508">
            <w:pPr>
              <w:jc w:val="center"/>
              <w:rPr>
                <w:rFonts w:ascii="Arial" w:hAnsi="Arial" w:cs="Arial"/>
                <w:b/>
                <w:szCs w:val="22"/>
              </w:rPr>
            </w:pPr>
            <w:r>
              <w:rPr>
                <w:rFonts w:ascii="Arial" w:hAnsi="Arial" w:cs="Arial"/>
                <w:b/>
                <w:szCs w:val="22"/>
              </w:rPr>
              <w:t>01</w:t>
            </w:r>
          </w:p>
        </w:tc>
        <w:tc>
          <w:tcPr>
            <w:tcW w:w="2390" w:type="dxa"/>
            <w:tcBorders>
              <w:top w:val="single" w:sz="4" w:space="0" w:color="auto"/>
              <w:left w:val="nil"/>
              <w:bottom w:val="single" w:sz="4" w:space="0" w:color="auto"/>
              <w:right w:val="single" w:sz="4" w:space="0" w:color="auto"/>
            </w:tcBorders>
            <w:shd w:val="clear" w:color="auto" w:fill="auto"/>
            <w:noWrap/>
            <w:vAlign w:val="center"/>
          </w:tcPr>
          <w:p w:rsidR="003A43F7" w:rsidRPr="003A43F7" w:rsidRDefault="003A43F7" w:rsidP="003A43F7">
            <w:pPr>
              <w:jc w:val="center"/>
              <w:rPr>
                <w:rFonts w:ascii="Arial" w:hAnsi="Arial" w:cs="Arial"/>
                <w:b/>
                <w:szCs w:val="22"/>
              </w:rPr>
            </w:pPr>
            <w:r w:rsidRPr="003A43F7">
              <w:rPr>
                <w:rFonts w:ascii="Arial" w:hAnsi="Arial" w:cs="Arial"/>
                <w:b/>
                <w:szCs w:val="22"/>
              </w:rPr>
              <w:t>03</w:t>
            </w:r>
            <w:r w:rsidRPr="003A43F7">
              <w:rPr>
                <w:rFonts w:ascii="Arial" w:hAnsi="Arial" w:cs="Arial"/>
                <w:b/>
                <w:szCs w:val="22"/>
              </w:rPr>
              <w:t>-</w:t>
            </w:r>
            <w:r w:rsidRPr="003A43F7">
              <w:rPr>
                <w:rFonts w:ascii="Arial" w:hAnsi="Arial" w:cs="Arial"/>
                <w:b/>
                <w:szCs w:val="22"/>
              </w:rPr>
              <w:t>06</w:t>
            </w:r>
            <w:r w:rsidRPr="003A43F7">
              <w:rPr>
                <w:rFonts w:ascii="Arial" w:hAnsi="Arial" w:cs="Arial"/>
                <w:b/>
                <w:szCs w:val="22"/>
              </w:rPr>
              <w:t xml:space="preserve"> septembre 2013</w:t>
            </w:r>
          </w:p>
        </w:tc>
        <w:tc>
          <w:tcPr>
            <w:tcW w:w="2672" w:type="dxa"/>
            <w:tcBorders>
              <w:top w:val="single" w:sz="4" w:space="0" w:color="auto"/>
              <w:left w:val="nil"/>
              <w:bottom w:val="single" w:sz="4" w:space="0" w:color="auto"/>
              <w:right w:val="single" w:sz="4" w:space="0" w:color="auto"/>
            </w:tcBorders>
            <w:shd w:val="clear" w:color="auto" w:fill="auto"/>
            <w:noWrap/>
            <w:vAlign w:val="center"/>
          </w:tcPr>
          <w:p w:rsidR="003A43F7" w:rsidRPr="003A43F7" w:rsidRDefault="003A43F7" w:rsidP="00FF1AEC">
            <w:pPr>
              <w:jc w:val="center"/>
              <w:rPr>
                <w:rFonts w:ascii="Arial" w:hAnsi="Arial" w:cs="Arial"/>
                <w:b/>
                <w:color w:val="000000"/>
                <w:szCs w:val="22"/>
              </w:rPr>
            </w:pPr>
            <w:r w:rsidRPr="003A43F7">
              <w:rPr>
                <w:rFonts w:ascii="Arial" w:hAnsi="Arial" w:cs="Arial"/>
                <w:b/>
                <w:color w:val="000000"/>
                <w:szCs w:val="22"/>
              </w:rPr>
              <w:t>Ouagadougou</w:t>
            </w:r>
          </w:p>
        </w:tc>
      </w:tr>
      <w:tr w:rsidR="003A43F7" w:rsidRPr="00225C80" w:rsidTr="006C4E77">
        <w:trPr>
          <w:trHeight w:val="300"/>
          <w:jc w:val="center"/>
        </w:trPr>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3F7" w:rsidRPr="00225C80" w:rsidRDefault="003A43F7" w:rsidP="006C4E77">
            <w:pPr>
              <w:jc w:val="center"/>
              <w:rPr>
                <w:rFonts w:ascii="Arial" w:hAnsi="Arial" w:cs="Arial"/>
                <w:b/>
                <w:szCs w:val="22"/>
              </w:rPr>
            </w:pPr>
            <w:r>
              <w:rPr>
                <w:rFonts w:ascii="Arial" w:hAnsi="Arial" w:cs="Arial"/>
                <w:b/>
                <w:szCs w:val="22"/>
              </w:rPr>
              <w:t>03</w:t>
            </w:r>
          </w:p>
        </w:tc>
        <w:tc>
          <w:tcPr>
            <w:tcW w:w="6910" w:type="dxa"/>
            <w:tcBorders>
              <w:top w:val="single" w:sz="4" w:space="0" w:color="auto"/>
              <w:left w:val="nil"/>
              <w:bottom w:val="single" w:sz="4" w:space="0" w:color="auto"/>
              <w:right w:val="single" w:sz="4" w:space="0" w:color="auto"/>
            </w:tcBorders>
            <w:vAlign w:val="center"/>
          </w:tcPr>
          <w:p w:rsidR="00E50AF5" w:rsidRDefault="00E50AF5" w:rsidP="006C4E77">
            <w:pPr>
              <w:rPr>
                <w:rFonts w:ascii="Arial" w:hAnsi="Arial" w:cs="Arial"/>
                <w:b/>
                <w:szCs w:val="22"/>
              </w:rPr>
            </w:pPr>
          </w:p>
          <w:p w:rsidR="003A43F7" w:rsidRDefault="003A43F7" w:rsidP="006C4E77">
            <w:pPr>
              <w:rPr>
                <w:rFonts w:ascii="Arial" w:hAnsi="Arial" w:cs="Arial"/>
                <w:b/>
                <w:szCs w:val="22"/>
              </w:rPr>
            </w:pPr>
            <w:r w:rsidRPr="00A73508">
              <w:rPr>
                <w:rFonts w:ascii="Arial" w:hAnsi="Arial" w:cs="Arial"/>
                <w:b/>
                <w:szCs w:val="22"/>
              </w:rPr>
              <w:t>Qualité d’accueil clientèle : outils de mesure et d’analyse de la satisfaction client</w:t>
            </w:r>
          </w:p>
          <w:p w:rsidR="00E50AF5" w:rsidRPr="00225C80" w:rsidRDefault="00E50AF5" w:rsidP="006C4E77">
            <w:pPr>
              <w:rPr>
                <w:rFonts w:ascii="Arial" w:hAnsi="Arial" w:cs="Arial"/>
                <w:b/>
                <w:szCs w:val="22"/>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3F7" w:rsidRPr="003A43F7" w:rsidRDefault="003A43F7" w:rsidP="006C4E77">
            <w:pPr>
              <w:jc w:val="center"/>
              <w:rPr>
                <w:rFonts w:ascii="Arial" w:hAnsi="Arial" w:cs="Arial"/>
                <w:b/>
                <w:szCs w:val="22"/>
              </w:rPr>
            </w:pPr>
            <w:r w:rsidRPr="003A43F7">
              <w:rPr>
                <w:rFonts w:ascii="Arial" w:hAnsi="Arial" w:cs="Arial"/>
                <w:b/>
                <w:szCs w:val="22"/>
              </w:rPr>
              <w:t>02</w:t>
            </w:r>
          </w:p>
        </w:tc>
        <w:tc>
          <w:tcPr>
            <w:tcW w:w="2390" w:type="dxa"/>
            <w:tcBorders>
              <w:top w:val="single" w:sz="4" w:space="0" w:color="auto"/>
              <w:left w:val="nil"/>
              <w:bottom w:val="single" w:sz="4" w:space="0" w:color="auto"/>
              <w:right w:val="single" w:sz="4" w:space="0" w:color="auto"/>
            </w:tcBorders>
            <w:shd w:val="clear" w:color="auto" w:fill="auto"/>
            <w:noWrap/>
            <w:vAlign w:val="center"/>
          </w:tcPr>
          <w:p w:rsidR="003A43F7" w:rsidRPr="003A43F7" w:rsidRDefault="003A43F7" w:rsidP="006C4E77">
            <w:pPr>
              <w:jc w:val="center"/>
              <w:rPr>
                <w:rFonts w:ascii="Arial" w:hAnsi="Arial" w:cs="Arial"/>
                <w:b/>
                <w:szCs w:val="22"/>
              </w:rPr>
            </w:pPr>
            <w:r w:rsidRPr="003A43F7">
              <w:rPr>
                <w:rFonts w:ascii="Arial" w:hAnsi="Arial" w:cs="Arial"/>
                <w:b/>
                <w:szCs w:val="22"/>
              </w:rPr>
              <w:t>10-13 et 17-20 septembre 2013</w:t>
            </w:r>
          </w:p>
        </w:tc>
        <w:tc>
          <w:tcPr>
            <w:tcW w:w="2672" w:type="dxa"/>
            <w:tcBorders>
              <w:top w:val="single" w:sz="4" w:space="0" w:color="auto"/>
              <w:left w:val="nil"/>
              <w:bottom w:val="single" w:sz="4" w:space="0" w:color="auto"/>
              <w:right w:val="single" w:sz="4" w:space="0" w:color="auto"/>
            </w:tcBorders>
            <w:shd w:val="clear" w:color="auto" w:fill="auto"/>
            <w:noWrap/>
            <w:vAlign w:val="center"/>
          </w:tcPr>
          <w:p w:rsidR="003A43F7" w:rsidRPr="003A43F7" w:rsidRDefault="003A43F7" w:rsidP="006C4E77">
            <w:pPr>
              <w:jc w:val="center"/>
              <w:rPr>
                <w:rFonts w:ascii="Arial" w:hAnsi="Arial" w:cs="Arial"/>
                <w:b/>
                <w:szCs w:val="22"/>
              </w:rPr>
            </w:pPr>
            <w:r w:rsidRPr="003A43F7">
              <w:rPr>
                <w:rFonts w:ascii="Arial" w:hAnsi="Arial" w:cs="Arial"/>
                <w:b/>
                <w:color w:val="000000"/>
                <w:szCs w:val="22"/>
              </w:rPr>
              <w:t>Ouagadougou</w:t>
            </w:r>
          </w:p>
        </w:tc>
      </w:tr>
      <w:tr w:rsidR="003A43F7" w:rsidRPr="00225C80" w:rsidTr="00FF1AEC">
        <w:trPr>
          <w:trHeight w:val="300"/>
          <w:jc w:val="center"/>
        </w:trPr>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3F7" w:rsidRDefault="009A5A00" w:rsidP="00FF1AEC">
            <w:pPr>
              <w:jc w:val="center"/>
              <w:rPr>
                <w:rFonts w:ascii="Arial" w:hAnsi="Arial" w:cs="Arial"/>
                <w:b/>
                <w:szCs w:val="22"/>
              </w:rPr>
            </w:pPr>
            <w:r>
              <w:rPr>
                <w:rFonts w:ascii="Arial" w:hAnsi="Arial" w:cs="Arial"/>
                <w:b/>
                <w:szCs w:val="22"/>
              </w:rPr>
              <w:t>04</w:t>
            </w:r>
          </w:p>
        </w:tc>
        <w:tc>
          <w:tcPr>
            <w:tcW w:w="6910" w:type="dxa"/>
            <w:tcBorders>
              <w:top w:val="single" w:sz="4" w:space="0" w:color="auto"/>
              <w:left w:val="nil"/>
              <w:bottom w:val="single" w:sz="4" w:space="0" w:color="auto"/>
              <w:right w:val="single" w:sz="4" w:space="0" w:color="auto"/>
            </w:tcBorders>
            <w:vAlign w:val="center"/>
          </w:tcPr>
          <w:p w:rsidR="00E50AF5" w:rsidRDefault="00E50AF5" w:rsidP="00FF1AEC">
            <w:pPr>
              <w:rPr>
                <w:rFonts w:ascii="Arial" w:hAnsi="Arial" w:cs="Arial"/>
                <w:b/>
                <w:szCs w:val="22"/>
              </w:rPr>
            </w:pPr>
          </w:p>
          <w:p w:rsidR="003A43F7" w:rsidRDefault="009A5A00" w:rsidP="00FF1AEC">
            <w:pPr>
              <w:rPr>
                <w:rFonts w:ascii="Arial" w:hAnsi="Arial" w:cs="Arial"/>
                <w:b/>
                <w:szCs w:val="22"/>
              </w:rPr>
            </w:pPr>
            <w:r w:rsidRPr="009A5A00">
              <w:rPr>
                <w:rFonts w:ascii="Arial" w:hAnsi="Arial" w:cs="Arial"/>
                <w:b/>
                <w:szCs w:val="22"/>
              </w:rPr>
              <w:t>Audit Qualité Interne</w:t>
            </w:r>
          </w:p>
          <w:p w:rsidR="00E50AF5" w:rsidRPr="003A43F7" w:rsidRDefault="00E50AF5" w:rsidP="00FF1AEC">
            <w:pPr>
              <w:rPr>
                <w:rFonts w:ascii="Arial" w:hAnsi="Arial" w:cs="Arial"/>
                <w:b/>
                <w:szCs w:val="22"/>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3F7" w:rsidRDefault="009A5A00" w:rsidP="00A73508">
            <w:pPr>
              <w:jc w:val="center"/>
              <w:rPr>
                <w:rFonts w:ascii="Arial" w:hAnsi="Arial" w:cs="Arial"/>
                <w:b/>
                <w:szCs w:val="22"/>
              </w:rPr>
            </w:pPr>
            <w:r>
              <w:rPr>
                <w:rFonts w:ascii="Arial" w:hAnsi="Arial" w:cs="Arial"/>
                <w:b/>
                <w:szCs w:val="22"/>
              </w:rPr>
              <w:t>02</w:t>
            </w:r>
          </w:p>
        </w:tc>
        <w:tc>
          <w:tcPr>
            <w:tcW w:w="2390" w:type="dxa"/>
            <w:tcBorders>
              <w:top w:val="single" w:sz="4" w:space="0" w:color="auto"/>
              <w:left w:val="nil"/>
              <w:bottom w:val="single" w:sz="4" w:space="0" w:color="auto"/>
              <w:right w:val="single" w:sz="4" w:space="0" w:color="auto"/>
            </w:tcBorders>
            <w:shd w:val="clear" w:color="auto" w:fill="auto"/>
            <w:noWrap/>
            <w:vAlign w:val="center"/>
          </w:tcPr>
          <w:p w:rsidR="003A43F7" w:rsidRPr="003A43F7" w:rsidRDefault="009A5A00" w:rsidP="003A43F7">
            <w:pPr>
              <w:jc w:val="center"/>
              <w:rPr>
                <w:rFonts w:ascii="Arial" w:hAnsi="Arial" w:cs="Arial"/>
                <w:b/>
                <w:szCs w:val="22"/>
              </w:rPr>
            </w:pPr>
            <w:r w:rsidRPr="009A5A00">
              <w:rPr>
                <w:rFonts w:ascii="Arial" w:hAnsi="Arial" w:cs="Arial"/>
                <w:b/>
                <w:szCs w:val="22"/>
              </w:rPr>
              <w:t>24-26 septembre, 02-04 octobre 2013</w:t>
            </w:r>
          </w:p>
        </w:tc>
        <w:tc>
          <w:tcPr>
            <w:tcW w:w="2672" w:type="dxa"/>
            <w:tcBorders>
              <w:top w:val="single" w:sz="4" w:space="0" w:color="auto"/>
              <w:left w:val="nil"/>
              <w:bottom w:val="single" w:sz="4" w:space="0" w:color="auto"/>
              <w:right w:val="single" w:sz="4" w:space="0" w:color="auto"/>
            </w:tcBorders>
            <w:shd w:val="clear" w:color="auto" w:fill="auto"/>
            <w:noWrap/>
            <w:vAlign w:val="center"/>
          </w:tcPr>
          <w:p w:rsidR="003A43F7" w:rsidRPr="003A43F7" w:rsidRDefault="009A5A00" w:rsidP="00FF1AEC">
            <w:pPr>
              <w:jc w:val="center"/>
              <w:rPr>
                <w:rFonts w:ascii="Arial" w:hAnsi="Arial" w:cs="Arial"/>
                <w:b/>
                <w:color w:val="000000"/>
                <w:szCs w:val="22"/>
              </w:rPr>
            </w:pPr>
            <w:r w:rsidRPr="003A43F7">
              <w:rPr>
                <w:rFonts w:ascii="Arial" w:hAnsi="Arial" w:cs="Arial"/>
                <w:b/>
                <w:color w:val="000000"/>
                <w:szCs w:val="22"/>
              </w:rPr>
              <w:t>Ouagadougou</w:t>
            </w:r>
          </w:p>
        </w:tc>
      </w:tr>
      <w:tr w:rsidR="00225C80" w:rsidRPr="00225C80" w:rsidTr="00FF1AEC">
        <w:trPr>
          <w:trHeight w:val="300"/>
          <w:jc w:val="center"/>
        </w:trPr>
        <w:tc>
          <w:tcPr>
            <w:tcW w:w="1312" w:type="dxa"/>
            <w:tcBorders>
              <w:left w:val="single" w:sz="4" w:space="0" w:color="auto"/>
              <w:bottom w:val="single" w:sz="4" w:space="0" w:color="auto"/>
              <w:right w:val="single" w:sz="4" w:space="0" w:color="auto"/>
            </w:tcBorders>
            <w:shd w:val="clear" w:color="auto" w:fill="auto"/>
            <w:noWrap/>
            <w:vAlign w:val="center"/>
          </w:tcPr>
          <w:p w:rsidR="00225C80" w:rsidRPr="00225C80" w:rsidRDefault="009A5A00" w:rsidP="00FF1AEC">
            <w:pPr>
              <w:jc w:val="center"/>
              <w:rPr>
                <w:rFonts w:ascii="Arial" w:hAnsi="Arial" w:cs="Arial"/>
                <w:b/>
                <w:szCs w:val="22"/>
              </w:rPr>
            </w:pPr>
            <w:r>
              <w:rPr>
                <w:rFonts w:ascii="Arial" w:hAnsi="Arial" w:cs="Arial"/>
                <w:b/>
                <w:szCs w:val="22"/>
              </w:rPr>
              <w:t>05</w:t>
            </w:r>
          </w:p>
        </w:tc>
        <w:tc>
          <w:tcPr>
            <w:tcW w:w="6910" w:type="dxa"/>
            <w:tcBorders>
              <w:left w:val="nil"/>
              <w:bottom w:val="single" w:sz="4" w:space="0" w:color="auto"/>
              <w:right w:val="single" w:sz="4" w:space="0" w:color="auto"/>
            </w:tcBorders>
            <w:vAlign w:val="center"/>
          </w:tcPr>
          <w:p w:rsidR="00E50AF5" w:rsidRDefault="00E50AF5" w:rsidP="00FF1AEC">
            <w:pPr>
              <w:rPr>
                <w:rFonts w:ascii="Arial" w:hAnsi="Arial" w:cs="Arial"/>
                <w:b/>
                <w:szCs w:val="22"/>
              </w:rPr>
            </w:pPr>
          </w:p>
          <w:p w:rsidR="00225C80" w:rsidRDefault="00693D7B" w:rsidP="00FF1AEC">
            <w:pPr>
              <w:rPr>
                <w:rFonts w:ascii="Arial" w:hAnsi="Arial" w:cs="Arial"/>
                <w:b/>
                <w:szCs w:val="22"/>
              </w:rPr>
            </w:pPr>
            <w:r w:rsidRPr="00693D7B">
              <w:rPr>
                <w:rFonts w:ascii="Arial" w:hAnsi="Arial" w:cs="Arial"/>
                <w:b/>
                <w:szCs w:val="22"/>
              </w:rPr>
              <w:t>Élaboration de plans d'actions efficaces pour le pilotage du Système de Management de la Qualité</w:t>
            </w:r>
          </w:p>
          <w:p w:rsidR="00E50AF5" w:rsidRPr="00225C80" w:rsidRDefault="00E50AF5" w:rsidP="00FF1AEC">
            <w:pPr>
              <w:rPr>
                <w:rFonts w:ascii="Arial" w:hAnsi="Arial" w:cs="Arial"/>
                <w:b/>
                <w:szCs w:val="22"/>
              </w:rPr>
            </w:pPr>
          </w:p>
        </w:tc>
        <w:tc>
          <w:tcPr>
            <w:tcW w:w="1641" w:type="dxa"/>
            <w:tcBorders>
              <w:left w:val="single" w:sz="4" w:space="0" w:color="auto"/>
              <w:bottom w:val="single" w:sz="4" w:space="0" w:color="auto"/>
              <w:right w:val="single" w:sz="4" w:space="0" w:color="auto"/>
            </w:tcBorders>
            <w:shd w:val="clear" w:color="auto" w:fill="auto"/>
            <w:noWrap/>
            <w:vAlign w:val="center"/>
          </w:tcPr>
          <w:p w:rsidR="00225C80" w:rsidRPr="00693D7B" w:rsidRDefault="00693D7B" w:rsidP="00FF1AEC">
            <w:pPr>
              <w:jc w:val="center"/>
              <w:rPr>
                <w:rFonts w:ascii="Arial" w:hAnsi="Arial" w:cs="Arial"/>
                <w:b/>
                <w:szCs w:val="22"/>
              </w:rPr>
            </w:pPr>
            <w:r w:rsidRPr="00693D7B">
              <w:rPr>
                <w:rFonts w:ascii="Arial" w:hAnsi="Arial" w:cs="Arial"/>
                <w:b/>
                <w:szCs w:val="22"/>
              </w:rPr>
              <w:t>01</w:t>
            </w:r>
          </w:p>
        </w:tc>
        <w:tc>
          <w:tcPr>
            <w:tcW w:w="2390" w:type="dxa"/>
            <w:tcBorders>
              <w:left w:val="nil"/>
              <w:bottom w:val="single" w:sz="4" w:space="0" w:color="auto"/>
              <w:right w:val="single" w:sz="4" w:space="0" w:color="auto"/>
            </w:tcBorders>
            <w:shd w:val="clear" w:color="auto" w:fill="auto"/>
            <w:noWrap/>
            <w:vAlign w:val="center"/>
          </w:tcPr>
          <w:p w:rsidR="00225C80" w:rsidRPr="00225C80" w:rsidRDefault="00693D7B" w:rsidP="00FF1AEC">
            <w:pPr>
              <w:jc w:val="center"/>
              <w:rPr>
                <w:rFonts w:ascii="Arial" w:hAnsi="Arial" w:cs="Arial"/>
                <w:b/>
                <w:szCs w:val="22"/>
              </w:rPr>
            </w:pPr>
            <w:r w:rsidRPr="00693D7B">
              <w:rPr>
                <w:rFonts w:ascii="Arial" w:hAnsi="Arial" w:cs="Arial"/>
                <w:b/>
                <w:szCs w:val="22"/>
              </w:rPr>
              <w:t>08 au 11 octobre 2013</w:t>
            </w:r>
          </w:p>
        </w:tc>
        <w:tc>
          <w:tcPr>
            <w:tcW w:w="2672" w:type="dxa"/>
            <w:tcBorders>
              <w:left w:val="nil"/>
              <w:bottom w:val="single" w:sz="4" w:space="0" w:color="auto"/>
              <w:right w:val="single" w:sz="4" w:space="0" w:color="auto"/>
            </w:tcBorders>
            <w:shd w:val="clear" w:color="auto" w:fill="auto"/>
            <w:noWrap/>
            <w:vAlign w:val="center"/>
          </w:tcPr>
          <w:p w:rsidR="00225C80" w:rsidRPr="00225C80" w:rsidRDefault="00693D7B" w:rsidP="00FF1AEC">
            <w:pPr>
              <w:jc w:val="center"/>
              <w:rPr>
                <w:rFonts w:ascii="Arial" w:hAnsi="Arial" w:cs="Arial"/>
                <w:szCs w:val="22"/>
              </w:rPr>
            </w:pPr>
            <w:r w:rsidRPr="003A43F7">
              <w:rPr>
                <w:rFonts w:ascii="Arial" w:hAnsi="Arial" w:cs="Arial"/>
                <w:b/>
                <w:color w:val="000000"/>
                <w:szCs w:val="22"/>
              </w:rPr>
              <w:t>Ouagadougou</w:t>
            </w:r>
          </w:p>
        </w:tc>
      </w:tr>
      <w:tr w:rsidR="00225C80" w:rsidRPr="00225C80" w:rsidTr="00FF1AEC">
        <w:trPr>
          <w:trHeight w:val="300"/>
          <w:jc w:val="center"/>
        </w:trPr>
        <w:tc>
          <w:tcPr>
            <w:tcW w:w="1312" w:type="dxa"/>
            <w:tcBorders>
              <w:left w:val="single" w:sz="4" w:space="0" w:color="auto"/>
              <w:bottom w:val="single" w:sz="4" w:space="0" w:color="auto"/>
              <w:right w:val="single" w:sz="4" w:space="0" w:color="auto"/>
            </w:tcBorders>
            <w:shd w:val="clear" w:color="auto" w:fill="auto"/>
            <w:noWrap/>
            <w:vAlign w:val="center"/>
          </w:tcPr>
          <w:p w:rsidR="00225C80" w:rsidRPr="00225C80" w:rsidRDefault="00693D7B" w:rsidP="00FF1AEC">
            <w:pPr>
              <w:jc w:val="center"/>
              <w:rPr>
                <w:rFonts w:ascii="Arial" w:hAnsi="Arial" w:cs="Arial"/>
                <w:b/>
                <w:szCs w:val="22"/>
              </w:rPr>
            </w:pPr>
            <w:r>
              <w:rPr>
                <w:rFonts w:ascii="Arial" w:hAnsi="Arial" w:cs="Arial"/>
                <w:b/>
                <w:szCs w:val="22"/>
              </w:rPr>
              <w:t>06</w:t>
            </w:r>
          </w:p>
        </w:tc>
        <w:tc>
          <w:tcPr>
            <w:tcW w:w="6910" w:type="dxa"/>
            <w:tcBorders>
              <w:left w:val="nil"/>
              <w:bottom w:val="single" w:sz="4" w:space="0" w:color="auto"/>
              <w:right w:val="single" w:sz="4" w:space="0" w:color="auto"/>
            </w:tcBorders>
            <w:vAlign w:val="center"/>
          </w:tcPr>
          <w:p w:rsidR="00E50AF5" w:rsidRDefault="00E50AF5" w:rsidP="00FF1AEC">
            <w:pPr>
              <w:rPr>
                <w:rFonts w:ascii="Arial" w:hAnsi="Arial" w:cs="Arial"/>
                <w:b/>
                <w:szCs w:val="22"/>
              </w:rPr>
            </w:pPr>
          </w:p>
          <w:p w:rsidR="00225C80" w:rsidRDefault="00693D7B" w:rsidP="00FF1AEC">
            <w:pPr>
              <w:rPr>
                <w:rFonts w:ascii="Arial" w:hAnsi="Arial" w:cs="Arial"/>
                <w:b/>
                <w:szCs w:val="22"/>
              </w:rPr>
            </w:pPr>
            <w:r w:rsidRPr="00693D7B">
              <w:rPr>
                <w:rFonts w:ascii="Arial" w:hAnsi="Arial" w:cs="Arial"/>
                <w:b/>
                <w:szCs w:val="22"/>
              </w:rPr>
              <w:t>Management du Risque selon la norme ISO 31</w:t>
            </w:r>
            <w:r w:rsidR="00E50AF5">
              <w:rPr>
                <w:rFonts w:ascii="Arial" w:hAnsi="Arial" w:cs="Arial"/>
                <w:b/>
                <w:szCs w:val="22"/>
              </w:rPr>
              <w:t> </w:t>
            </w:r>
            <w:r w:rsidRPr="00693D7B">
              <w:rPr>
                <w:rFonts w:ascii="Arial" w:hAnsi="Arial" w:cs="Arial"/>
                <w:b/>
                <w:szCs w:val="22"/>
              </w:rPr>
              <w:t>000</w:t>
            </w:r>
          </w:p>
          <w:p w:rsidR="00E50AF5" w:rsidRPr="00225C80" w:rsidRDefault="00E50AF5" w:rsidP="00FF1AEC">
            <w:pPr>
              <w:rPr>
                <w:rFonts w:ascii="Arial" w:hAnsi="Arial" w:cs="Arial"/>
                <w:b/>
                <w:szCs w:val="22"/>
              </w:rPr>
            </w:pPr>
          </w:p>
        </w:tc>
        <w:tc>
          <w:tcPr>
            <w:tcW w:w="1641" w:type="dxa"/>
            <w:tcBorders>
              <w:left w:val="single" w:sz="4" w:space="0" w:color="auto"/>
              <w:bottom w:val="single" w:sz="4" w:space="0" w:color="auto"/>
              <w:right w:val="single" w:sz="4" w:space="0" w:color="auto"/>
            </w:tcBorders>
            <w:shd w:val="clear" w:color="auto" w:fill="auto"/>
            <w:noWrap/>
            <w:vAlign w:val="center"/>
          </w:tcPr>
          <w:p w:rsidR="00225C80" w:rsidRPr="00693D7B" w:rsidRDefault="00225C80" w:rsidP="00FF1AEC">
            <w:pPr>
              <w:jc w:val="center"/>
              <w:rPr>
                <w:rFonts w:ascii="Arial" w:hAnsi="Arial" w:cs="Arial"/>
                <w:b/>
                <w:szCs w:val="22"/>
              </w:rPr>
            </w:pPr>
            <w:r w:rsidRPr="00693D7B">
              <w:rPr>
                <w:rFonts w:ascii="Arial" w:hAnsi="Arial" w:cs="Arial"/>
                <w:b/>
                <w:szCs w:val="22"/>
              </w:rPr>
              <w:t>01</w:t>
            </w:r>
          </w:p>
        </w:tc>
        <w:tc>
          <w:tcPr>
            <w:tcW w:w="2390" w:type="dxa"/>
            <w:tcBorders>
              <w:left w:val="nil"/>
              <w:bottom w:val="single" w:sz="4" w:space="0" w:color="auto"/>
              <w:right w:val="single" w:sz="4" w:space="0" w:color="auto"/>
            </w:tcBorders>
            <w:shd w:val="clear" w:color="auto" w:fill="auto"/>
            <w:noWrap/>
            <w:vAlign w:val="center"/>
          </w:tcPr>
          <w:p w:rsidR="00225C80" w:rsidRPr="00225C80" w:rsidRDefault="00693D7B" w:rsidP="00FF1AEC">
            <w:pPr>
              <w:jc w:val="center"/>
              <w:rPr>
                <w:rFonts w:ascii="Arial" w:hAnsi="Arial" w:cs="Arial"/>
                <w:b/>
                <w:szCs w:val="22"/>
              </w:rPr>
            </w:pPr>
            <w:r w:rsidRPr="00693D7B">
              <w:rPr>
                <w:rFonts w:ascii="Arial" w:hAnsi="Arial" w:cs="Arial"/>
                <w:b/>
                <w:szCs w:val="22"/>
              </w:rPr>
              <w:t>14 au 18 octobre 2013</w:t>
            </w:r>
          </w:p>
        </w:tc>
        <w:tc>
          <w:tcPr>
            <w:tcW w:w="2672" w:type="dxa"/>
            <w:tcBorders>
              <w:left w:val="nil"/>
              <w:bottom w:val="single" w:sz="4" w:space="0" w:color="auto"/>
              <w:right w:val="single" w:sz="4" w:space="0" w:color="auto"/>
            </w:tcBorders>
            <w:shd w:val="clear" w:color="auto" w:fill="auto"/>
            <w:noWrap/>
            <w:vAlign w:val="center"/>
          </w:tcPr>
          <w:p w:rsidR="00225C80" w:rsidRPr="00225C80" w:rsidRDefault="00693D7B" w:rsidP="00FF1AEC">
            <w:pPr>
              <w:jc w:val="center"/>
              <w:rPr>
                <w:rFonts w:ascii="Arial" w:hAnsi="Arial" w:cs="Arial"/>
                <w:szCs w:val="22"/>
              </w:rPr>
            </w:pPr>
            <w:r w:rsidRPr="003A43F7">
              <w:rPr>
                <w:rFonts w:ascii="Arial" w:hAnsi="Arial" w:cs="Arial"/>
                <w:b/>
                <w:color w:val="000000"/>
                <w:szCs w:val="22"/>
              </w:rPr>
              <w:t>Ouagadougou</w:t>
            </w:r>
          </w:p>
        </w:tc>
      </w:tr>
    </w:tbl>
    <w:p w:rsidR="00E50AF5" w:rsidRDefault="00E50AF5" w:rsidP="00243788">
      <w:pPr>
        <w:jc w:val="both"/>
        <w:rPr>
          <w:rFonts w:ascii="Arial" w:hAnsi="Arial" w:cs="Arial"/>
          <w:b/>
          <w:sz w:val="16"/>
          <w:szCs w:val="16"/>
          <w:u w:val="single"/>
        </w:rPr>
      </w:pPr>
    </w:p>
    <w:p w:rsidR="00243788" w:rsidRPr="00856D3F" w:rsidRDefault="00260E14" w:rsidP="00243788">
      <w:pPr>
        <w:jc w:val="both"/>
        <w:rPr>
          <w:rFonts w:ascii="Arial" w:hAnsi="Arial" w:cs="Arial"/>
          <w:sz w:val="16"/>
          <w:szCs w:val="16"/>
        </w:rPr>
      </w:pPr>
      <w:r w:rsidRPr="00856D3F">
        <w:rPr>
          <w:rFonts w:ascii="Arial" w:hAnsi="Arial" w:cs="Arial"/>
          <w:b/>
          <w:sz w:val="16"/>
          <w:szCs w:val="16"/>
          <w:u w:val="single"/>
        </w:rPr>
        <w:t>NB</w:t>
      </w:r>
      <w:r w:rsidRPr="00856D3F">
        <w:rPr>
          <w:rFonts w:ascii="Arial" w:hAnsi="Arial" w:cs="Arial"/>
          <w:sz w:val="16"/>
          <w:szCs w:val="16"/>
        </w:rPr>
        <w:t xml:space="preserve"> : </w:t>
      </w:r>
    </w:p>
    <w:p w:rsidR="00243788" w:rsidRPr="00856D3F" w:rsidRDefault="00260E14" w:rsidP="00243788">
      <w:pPr>
        <w:pStyle w:val="Paragraphedeliste"/>
        <w:numPr>
          <w:ilvl w:val="0"/>
          <w:numId w:val="1"/>
        </w:numPr>
        <w:jc w:val="both"/>
        <w:rPr>
          <w:rFonts w:ascii="Arial" w:hAnsi="Arial" w:cs="Arial"/>
          <w:sz w:val="16"/>
          <w:szCs w:val="16"/>
        </w:rPr>
      </w:pPr>
      <w:r w:rsidRPr="00856D3F">
        <w:rPr>
          <w:rFonts w:ascii="Arial" w:hAnsi="Arial" w:cs="Arial"/>
          <w:sz w:val="16"/>
          <w:szCs w:val="16"/>
        </w:rPr>
        <w:t>Nous restons disponibles pour accompagner de manière spécifique les membres et non membres sur la base de l’analyse implicite ou explicite des besoins et des opportunités de l’environnement. Aussi, notre partenariat avec des cabinets et experts internationaux nous permet de répondre aux besoins des entreprises dans les domaines de la Qualité, Sécurité, Santé, Environnement, Denrées Alimentaires, Information, Energie, etc.</w:t>
      </w:r>
    </w:p>
    <w:sectPr w:rsidR="00243788" w:rsidRPr="00856D3F" w:rsidSect="002D2403">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FE7" w:rsidRDefault="008E3FE7" w:rsidP="002D2403">
      <w:r>
        <w:separator/>
      </w:r>
    </w:p>
  </w:endnote>
  <w:endnote w:type="continuationSeparator" w:id="0">
    <w:p w:rsidR="008E3FE7" w:rsidRDefault="008E3FE7" w:rsidP="002D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403" w:rsidRDefault="002D2403" w:rsidP="002D2403">
    <w:pPr>
      <w:pStyle w:val="Pieddepage"/>
      <w:shd w:val="clear" w:color="auto" w:fill="E0E0E0"/>
      <w:jc w:val="center"/>
      <w:rPr>
        <w:lang w:val="en-GB"/>
      </w:rPr>
    </w:pPr>
    <w:r>
      <w:rPr>
        <w:rFonts w:ascii="Arial" w:hAnsi="Arial" w:cs="Arial"/>
        <w:b/>
        <w:bCs/>
        <w:noProof/>
        <w:sz w:val="16"/>
        <w:szCs w:val="16"/>
      </w:rPr>
      <mc:AlternateContent>
        <mc:Choice Requires="wps">
          <w:drawing>
            <wp:anchor distT="0" distB="0" distL="114300" distR="114300" simplePos="0" relativeHeight="251657728" behindDoc="0" locked="0" layoutInCell="1" allowOverlap="1" wp14:anchorId="11E20A5D" wp14:editId="27B44351">
              <wp:simplePos x="0" y="0"/>
              <wp:positionH relativeFrom="column">
                <wp:posOffset>-38100</wp:posOffset>
              </wp:positionH>
              <wp:positionV relativeFrom="paragraph">
                <wp:posOffset>-15240</wp:posOffset>
              </wp:positionV>
              <wp:extent cx="5829300" cy="0"/>
              <wp:effectExtent l="9525" t="13335" r="9525" b="1524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pt" to="4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1a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" strokeweight="1.25pt"/>
          </w:pict>
        </mc:Fallback>
      </mc:AlternateContent>
    </w:r>
    <w:r w:rsidRPr="00737F6C">
      <w:rPr>
        <w:rFonts w:ascii="Arial" w:hAnsi="Arial" w:cs="Arial"/>
        <w:b/>
        <w:bCs/>
        <w:sz w:val="16"/>
        <w:szCs w:val="16"/>
        <w:lang w:val="en-GB"/>
      </w:rPr>
      <w:t xml:space="preserve">01 BP 5387 Ouagadougou 01 </w:t>
    </w:r>
    <w:r>
      <w:rPr>
        <w:rFonts w:ascii="Arial" w:hAnsi="Arial" w:cs="Arial"/>
        <w:b/>
        <w:bCs/>
        <w:sz w:val="16"/>
        <w:szCs w:val="16"/>
        <w:lang w:val="en-GB"/>
      </w:rPr>
      <w:t xml:space="preserve">/ </w:t>
    </w:r>
    <w:proofErr w:type="spellStart"/>
    <w:r w:rsidRPr="00737F6C">
      <w:rPr>
        <w:rFonts w:ascii="Arial" w:hAnsi="Arial" w:cs="Arial"/>
        <w:b/>
        <w:bCs/>
        <w:sz w:val="16"/>
        <w:szCs w:val="16"/>
        <w:lang w:val="en-GB"/>
      </w:rPr>
      <w:t>Tél</w:t>
    </w:r>
    <w:proofErr w:type="spellEnd"/>
    <w:r w:rsidRPr="00737F6C">
      <w:rPr>
        <w:rFonts w:ascii="Arial" w:hAnsi="Arial" w:cs="Arial"/>
        <w:b/>
        <w:bCs/>
        <w:sz w:val="16"/>
        <w:szCs w:val="16"/>
        <w:lang w:val="en-GB"/>
      </w:rPr>
      <w:t xml:space="preserve">. 50 – 31 – 62 - </w:t>
    </w:r>
    <w:proofErr w:type="gramStart"/>
    <w:r w:rsidRPr="00737F6C">
      <w:rPr>
        <w:rFonts w:ascii="Arial" w:hAnsi="Arial" w:cs="Arial"/>
        <w:b/>
        <w:bCs/>
        <w:sz w:val="16"/>
        <w:szCs w:val="16"/>
        <w:lang w:val="en-GB"/>
      </w:rPr>
      <w:t>40  /</w:t>
    </w:r>
    <w:proofErr w:type="gramEnd"/>
    <w:r w:rsidRPr="00737F6C">
      <w:rPr>
        <w:rFonts w:ascii="Arial" w:hAnsi="Arial" w:cs="Arial"/>
        <w:b/>
        <w:bCs/>
        <w:sz w:val="16"/>
        <w:szCs w:val="16"/>
        <w:lang w:val="en-GB"/>
      </w:rPr>
      <w:t xml:space="preserve">  Fax : 50 – 31 – 62 - 39 Burkina – Faso E-mail : </w:t>
    </w:r>
    <w:hyperlink r:id="rId1" w:history="1">
      <w:r w:rsidRPr="0085299B">
        <w:rPr>
          <w:rStyle w:val="Lienhypertexte"/>
          <w:rFonts w:ascii="Arial" w:hAnsi="Arial" w:cs="Arial"/>
          <w:b/>
          <w:bCs/>
          <w:sz w:val="16"/>
          <w:szCs w:val="16"/>
          <w:lang w:val="en-GB"/>
        </w:rPr>
        <w:t>abmaq@fasonet.bf</w:t>
      </w:r>
    </w:hyperlink>
    <w:r w:rsidRPr="001C6970">
      <w:rPr>
        <w:lang w:val="en-GB"/>
      </w:rPr>
      <w:tab/>
    </w:r>
  </w:p>
  <w:p w:rsidR="002D2403" w:rsidRPr="002D2403" w:rsidRDefault="002D2403" w:rsidP="002D2403">
    <w:pPr>
      <w:pStyle w:val="Pieddepage"/>
      <w:jc w:val="center"/>
      <w:rPr>
        <w:lang w:val="en-GB"/>
      </w:rPr>
    </w:pPr>
    <w:r w:rsidRPr="0085299B">
      <w:rPr>
        <w:lang w:val="en-GB"/>
      </w:rPr>
      <w:t xml:space="preserve">- </w:t>
    </w:r>
    <w:r w:rsidRPr="0085299B">
      <w:rPr>
        <w:lang w:val="en-GB"/>
      </w:rPr>
      <w:fldChar w:fldCharType="begin"/>
    </w:r>
    <w:r w:rsidRPr="0085299B">
      <w:rPr>
        <w:lang w:val="en-GB"/>
      </w:rPr>
      <w:instrText xml:space="preserve"> PAGE </w:instrText>
    </w:r>
    <w:r w:rsidRPr="0085299B">
      <w:rPr>
        <w:lang w:val="en-GB"/>
      </w:rPr>
      <w:fldChar w:fldCharType="separate"/>
    </w:r>
    <w:r w:rsidR="00E50AF5">
      <w:rPr>
        <w:noProof/>
        <w:lang w:val="en-GB"/>
      </w:rPr>
      <w:t>1</w:t>
    </w:r>
    <w:r w:rsidRPr="0085299B">
      <w:rPr>
        <w:lang w:val="en-GB"/>
      </w:rPr>
      <w:fldChar w:fldCharType="end"/>
    </w:r>
    <w:r w:rsidRPr="0085299B">
      <w:rPr>
        <w:lang w:val="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FE7" w:rsidRDefault="008E3FE7" w:rsidP="002D2403">
      <w:r>
        <w:separator/>
      </w:r>
    </w:p>
  </w:footnote>
  <w:footnote w:type="continuationSeparator" w:id="0">
    <w:p w:rsidR="008E3FE7" w:rsidRDefault="008E3FE7" w:rsidP="002D2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403" w:rsidRPr="00243788" w:rsidRDefault="002D2403" w:rsidP="00243788">
    <w:pPr>
      <w:pStyle w:val="En-tte"/>
      <w:shd w:val="clear" w:color="auto" w:fill="E6E6E6"/>
      <w:jc w:val="center"/>
      <w:rPr>
        <w:b/>
        <w:sz w:val="22"/>
        <w:szCs w:val="22"/>
      </w:rPr>
    </w:pPr>
    <w:r>
      <w:rPr>
        <w:b/>
        <w:noProof/>
        <w:sz w:val="22"/>
        <w:szCs w:val="22"/>
      </w:rPr>
      <mc:AlternateContent>
        <mc:Choice Requires="wps">
          <w:drawing>
            <wp:anchor distT="0" distB="0" distL="114300" distR="114300" simplePos="0" relativeHeight="251656704" behindDoc="0" locked="0" layoutInCell="1" allowOverlap="1" wp14:anchorId="3ED0E830" wp14:editId="6F685DC4">
              <wp:simplePos x="0" y="0"/>
              <wp:positionH relativeFrom="column">
                <wp:posOffset>-28575</wp:posOffset>
              </wp:positionH>
              <wp:positionV relativeFrom="paragraph">
                <wp:posOffset>2540</wp:posOffset>
              </wp:positionV>
              <wp:extent cx="5829300" cy="0"/>
              <wp:effectExtent l="9525" t="12065" r="9525" b="1651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pt" to="45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upEg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" strokeweight="1.25pt"/>
          </w:pict>
        </mc:Fallback>
      </mc:AlternateContent>
    </w:r>
    <w:r w:rsidRPr="00373852">
      <w:rPr>
        <w:b/>
        <w:sz w:val="22"/>
        <w:szCs w:val="22"/>
        <w:shd w:val="clear" w:color="auto" w:fill="E0E0E0"/>
      </w:rPr>
      <w:t>Secrétariat Permanent /</w:t>
    </w:r>
    <w:r w:rsidRPr="00373852">
      <w:rPr>
        <w:b/>
        <w:color w:val="FF0000"/>
        <w:sz w:val="22"/>
        <w:szCs w:val="22"/>
        <w:shd w:val="clear" w:color="auto" w:fill="E0E0E0"/>
      </w:rPr>
      <w:t xml:space="preserve"> A</w:t>
    </w:r>
    <w:r w:rsidRPr="00373852">
      <w:rPr>
        <w:b/>
        <w:sz w:val="22"/>
        <w:szCs w:val="22"/>
        <w:shd w:val="clear" w:color="auto" w:fill="E0E0E0"/>
      </w:rPr>
      <w:t xml:space="preserve">ssociation </w:t>
    </w:r>
    <w:r w:rsidRPr="00373852">
      <w:rPr>
        <w:b/>
        <w:color w:val="FF0000"/>
        <w:sz w:val="22"/>
        <w:szCs w:val="22"/>
        <w:shd w:val="clear" w:color="auto" w:fill="E0E0E0"/>
      </w:rPr>
      <w:t>B</w:t>
    </w:r>
    <w:r w:rsidRPr="00373852">
      <w:rPr>
        <w:b/>
        <w:sz w:val="22"/>
        <w:szCs w:val="22"/>
        <w:shd w:val="clear" w:color="auto" w:fill="E0E0E0"/>
      </w:rPr>
      <w:t xml:space="preserve">urkinabè pour le </w:t>
    </w:r>
    <w:proofErr w:type="spellStart"/>
    <w:r w:rsidRPr="00373852">
      <w:rPr>
        <w:b/>
        <w:color w:val="FF0000"/>
        <w:sz w:val="22"/>
        <w:szCs w:val="22"/>
        <w:shd w:val="clear" w:color="auto" w:fill="E0E0E0"/>
      </w:rPr>
      <w:t>MA</w:t>
    </w:r>
    <w:r w:rsidRPr="00373852">
      <w:rPr>
        <w:b/>
        <w:sz w:val="22"/>
        <w:szCs w:val="22"/>
        <w:shd w:val="clear" w:color="auto" w:fill="E0E0E0"/>
      </w:rPr>
      <w:t>nagement</w:t>
    </w:r>
    <w:proofErr w:type="spellEnd"/>
    <w:r w:rsidRPr="00373852">
      <w:rPr>
        <w:b/>
        <w:sz w:val="22"/>
        <w:szCs w:val="22"/>
        <w:shd w:val="clear" w:color="auto" w:fill="E0E0E0"/>
      </w:rPr>
      <w:t xml:space="preserve"> de la </w:t>
    </w:r>
    <w:r w:rsidRPr="00373852">
      <w:rPr>
        <w:b/>
        <w:color w:val="FF0000"/>
        <w:sz w:val="22"/>
        <w:szCs w:val="22"/>
        <w:shd w:val="clear" w:color="auto" w:fill="E0E0E0"/>
      </w:rPr>
      <w:t>Q</w:t>
    </w:r>
    <w:r w:rsidRPr="00373852">
      <w:rPr>
        <w:b/>
        <w:sz w:val="22"/>
        <w:szCs w:val="22"/>
        <w:shd w:val="clear" w:color="auto" w:fill="E0E0E0"/>
      </w:rPr>
      <w:t>ualité</w:t>
    </w:r>
    <w:r w:rsidRPr="00373852">
      <w:rPr>
        <w:b/>
        <w:sz w:val="22"/>
        <w:szCs w:val="22"/>
      </w:rPr>
      <w:t xml:space="preserve"> (</w:t>
    </w:r>
    <w:r w:rsidRPr="00373852">
      <w:rPr>
        <w:b/>
        <w:color w:val="FF0000"/>
        <w:sz w:val="22"/>
        <w:szCs w:val="22"/>
      </w:rPr>
      <w:t>ABMAQ</w:t>
    </w:r>
    <w:r w:rsidRPr="00373852">
      <w:rPr>
        <w:b/>
        <w:sz w:val="22"/>
        <w:szCs w:val="22"/>
      </w:rPr>
      <w:t>)</w:t>
    </w:r>
    <w:r w:rsidR="00E50AF5">
      <w:rPr>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056692" o:spid="_x0000_s2049" type="#_x0000_t75" style="position:absolute;left:0;text-align:left;margin-left:185.45pt;margin-top:41.15pt;width:453.45pt;height:371.2pt;z-index:-251657728;mso-position-horizontal-relative:margin;mso-position-vertical-relative:margin" o:allowincell="f">
          <v:imagedata r:id="rId1" o:title="Logo Abmaq"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3AD"/>
    <w:multiLevelType w:val="hybridMultilevel"/>
    <w:tmpl w:val="C804C6C2"/>
    <w:lvl w:ilvl="0" w:tplc="A490ACEE">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403"/>
    <w:rsid w:val="000C78B4"/>
    <w:rsid w:val="00137B6E"/>
    <w:rsid w:val="00225C80"/>
    <w:rsid w:val="00243788"/>
    <w:rsid w:val="00260E14"/>
    <w:rsid w:val="002D2403"/>
    <w:rsid w:val="003A43F7"/>
    <w:rsid w:val="00675765"/>
    <w:rsid w:val="00693D7B"/>
    <w:rsid w:val="00856D3F"/>
    <w:rsid w:val="008E3FE7"/>
    <w:rsid w:val="00907F27"/>
    <w:rsid w:val="00961D70"/>
    <w:rsid w:val="009A5A00"/>
    <w:rsid w:val="009B722A"/>
    <w:rsid w:val="00A73508"/>
    <w:rsid w:val="00A913BA"/>
    <w:rsid w:val="00C063E7"/>
    <w:rsid w:val="00C213B1"/>
    <w:rsid w:val="00C44230"/>
    <w:rsid w:val="00E50A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40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D2403"/>
    <w:pPr>
      <w:tabs>
        <w:tab w:val="center" w:pos="4536"/>
        <w:tab w:val="right" w:pos="9072"/>
      </w:tabs>
    </w:pPr>
  </w:style>
  <w:style w:type="character" w:customStyle="1" w:styleId="En-tteCar">
    <w:name w:val="En-tête Car"/>
    <w:basedOn w:val="Policepardfaut"/>
    <w:link w:val="En-tte"/>
    <w:rsid w:val="002D2403"/>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2D2403"/>
    <w:pPr>
      <w:tabs>
        <w:tab w:val="center" w:pos="4536"/>
        <w:tab w:val="right" w:pos="9072"/>
      </w:tabs>
    </w:pPr>
  </w:style>
  <w:style w:type="character" w:customStyle="1" w:styleId="PieddepageCar">
    <w:name w:val="Pied de page Car"/>
    <w:basedOn w:val="Policepardfaut"/>
    <w:link w:val="Pieddepage"/>
    <w:rsid w:val="002D2403"/>
    <w:rPr>
      <w:rFonts w:ascii="Times New Roman" w:eastAsia="Times New Roman" w:hAnsi="Times New Roman" w:cs="Times New Roman"/>
      <w:sz w:val="24"/>
      <w:szCs w:val="24"/>
      <w:lang w:eastAsia="fr-FR"/>
    </w:rPr>
  </w:style>
  <w:style w:type="character" w:styleId="Lienhypertexte">
    <w:name w:val="Hyperlink"/>
    <w:basedOn w:val="Policepardfaut"/>
    <w:uiPriority w:val="99"/>
    <w:rsid w:val="002D2403"/>
    <w:rPr>
      <w:color w:val="0000FF"/>
      <w:u w:val="single"/>
    </w:rPr>
  </w:style>
  <w:style w:type="paragraph" w:styleId="Paragraphedeliste">
    <w:name w:val="List Paragraph"/>
    <w:basedOn w:val="Normal"/>
    <w:uiPriority w:val="34"/>
    <w:qFormat/>
    <w:rsid w:val="002437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40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D2403"/>
    <w:pPr>
      <w:tabs>
        <w:tab w:val="center" w:pos="4536"/>
        <w:tab w:val="right" w:pos="9072"/>
      </w:tabs>
    </w:pPr>
  </w:style>
  <w:style w:type="character" w:customStyle="1" w:styleId="En-tteCar">
    <w:name w:val="En-tête Car"/>
    <w:basedOn w:val="Policepardfaut"/>
    <w:link w:val="En-tte"/>
    <w:rsid w:val="002D2403"/>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2D2403"/>
    <w:pPr>
      <w:tabs>
        <w:tab w:val="center" w:pos="4536"/>
        <w:tab w:val="right" w:pos="9072"/>
      </w:tabs>
    </w:pPr>
  </w:style>
  <w:style w:type="character" w:customStyle="1" w:styleId="PieddepageCar">
    <w:name w:val="Pied de page Car"/>
    <w:basedOn w:val="Policepardfaut"/>
    <w:link w:val="Pieddepage"/>
    <w:rsid w:val="002D2403"/>
    <w:rPr>
      <w:rFonts w:ascii="Times New Roman" w:eastAsia="Times New Roman" w:hAnsi="Times New Roman" w:cs="Times New Roman"/>
      <w:sz w:val="24"/>
      <w:szCs w:val="24"/>
      <w:lang w:eastAsia="fr-FR"/>
    </w:rPr>
  </w:style>
  <w:style w:type="character" w:styleId="Lienhypertexte">
    <w:name w:val="Hyperlink"/>
    <w:basedOn w:val="Policepardfaut"/>
    <w:uiPriority w:val="99"/>
    <w:rsid w:val="002D2403"/>
    <w:rPr>
      <w:color w:val="0000FF"/>
      <w:u w:val="single"/>
    </w:rPr>
  </w:style>
  <w:style w:type="paragraph" w:styleId="Paragraphedeliste">
    <w:name w:val="List Paragraph"/>
    <w:basedOn w:val="Normal"/>
    <w:uiPriority w:val="34"/>
    <w:qFormat/>
    <w:rsid w:val="00243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bmaq@fasonet.b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188</Words>
  <Characters>1037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PC-OUSSEINI</dc:creator>
  <cp:lastModifiedBy>PC-OUSSEINI</cp:lastModifiedBy>
  <cp:revision>3</cp:revision>
  <cp:lastPrinted>2013-04-10T17:01:00Z</cp:lastPrinted>
  <dcterms:created xsi:type="dcterms:W3CDTF">2013-06-30T19:36:00Z</dcterms:created>
  <dcterms:modified xsi:type="dcterms:W3CDTF">2013-06-30T21:07:00Z</dcterms:modified>
</cp:coreProperties>
</file>